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B520F">
      <w:pPr>
        <w:bidi w:val="0"/>
        <w:jc w:val="left"/>
        <w:rPr>
          <w:rFonts w:hint="default" w:cstheme="minorBidi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cstheme="minorBidi"/>
          <w:kern w:val="2"/>
          <w:sz w:val="32"/>
          <w:szCs w:val="32"/>
          <w:lang w:val="en-US" w:eastAsia="zh-CN" w:bidi="ar-SA"/>
        </w:rPr>
        <w:t>报价单</w:t>
      </w:r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2832"/>
        <w:gridCol w:w="2338"/>
        <w:gridCol w:w="2350"/>
      </w:tblGrid>
      <w:tr w14:paraId="649E0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6DE7D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项目名称：金寨县大别山粮油产业开发有限公司采购粮面防护剂</w:t>
            </w:r>
          </w:p>
        </w:tc>
      </w:tr>
      <w:tr w14:paraId="1EBC6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124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序号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4DE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>货物参数</w:t>
            </w:r>
          </w:p>
        </w:tc>
        <w:tc>
          <w:tcPr>
            <w:tcW w:w="1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0D5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数量</w:t>
            </w:r>
          </w:p>
        </w:tc>
        <w:tc>
          <w:tcPr>
            <w:tcW w:w="1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C44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单价（元/公斤）</w:t>
            </w:r>
          </w:p>
        </w:tc>
      </w:tr>
      <w:tr w14:paraId="1B9FC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4E2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1DAE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2%溴氰.甲基嘧啶磷粉剂</w:t>
            </w:r>
          </w:p>
        </w:tc>
        <w:tc>
          <w:tcPr>
            <w:tcW w:w="1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549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396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公斤</w:t>
            </w:r>
          </w:p>
        </w:tc>
        <w:tc>
          <w:tcPr>
            <w:tcW w:w="1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7E3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</w:tr>
      <w:tr w14:paraId="1A007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0A3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4CA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食品级惰性粉</w:t>
            </w:r>
          </w:p>
        </w:tc>
        <w:tc>
          <w:tcPr>
            <w:tcW w:w="1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F5DB1">
            <w:pPr>
              <w:widowControl/>
              <w:numPr>
                <w:ilvl w:val="0"/>
                <w:numId w:val="0"/>
              </w:num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约176公斤</w:t>
            </w:r>
          </w:p>
        </w:tc>
        <w:tc>
          <w:tcPr>
            <w:tcW w:w="1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6ECEB">
            <w:pPr>
              <w:widowControl/>
              <w:numPr>
                <w:ilvl w:val="0"/>
                <w:numId w:val="0"/>
              </w:num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</w:p>
        </w:tc>
      </w:tr>
      <w:tr w14:paraId="1417F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2B95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合计（元/公斤）：</w:t>
            </w:r>
          </w:p>
        </w:tc>
      </w:tr>
    </w:tbl>
    <w:p w14:paraId="54335E2F"/>
    <w:p w14:paraId="41D9CA78"/>
    <w:p w14:paraId="63EDAFE0"/>
    <w:p w14:paraId="05687DD3">
      <w:pPr>
        <w:wordWrap w:val="0"/>
        <w:jc w:val="right"/>
        <w:rPr>
          <w:rFonts w:hint="eastAsia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报价单位（盖章）：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</w:p>
    <w:p w14:paraId="2B4A85FF">
      <w:pPr>
        <w:wordWrap w:val="0"/>
        <w:jc w:val="right"/>
        <w:rPr>
          <w:rFonts w:hint="eastAsia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报价时间：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</w:p>
    <w:p w14:paraId="3A22188E">
      <w:pPr>
        <w:wordWrap w:val="0"/>
        <w:jc w:val="right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报价人姓名：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</w:p>
    <w:p w14:paraId="5BDD0D82">
      <w:pPr>
        <w:wordWrap w:val="0"/>
        <w:jc w:val="right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联系方式：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C6BB7"/>
    <w:rsid w:val="0C943AA2"/>
    <w:rsid w:val="0EEB5E1F"/>
    <w:rsid w:val="21EC6BB7"/>
    <w:rsid w:val="43D2763D"/>
    <w:rsid w:val="7D3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60" w:lineRule="auto"/>
    </w:pPr>
    <w:rPr>
      <w:sz w:val="24"/>
    </w:rPr>
  </w:style>
  <w:style w:type="paragraph" w:styleId="3">
    <w:name w:val="Date"/>
    <w:basedOn w:val="1"/>
    <w:next w:val="1"/>
    <w:qFormat/>
    <w:uiPriority w:val="0"/>
    <w:pPr>
      <w:ind w:left="2500" w:leftChars="2500"/>
    </w:pPr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117</Characters>
  <Lines>0</Lines>
  <Paragraphs>0</Paragraphs>
  <TotalTime>0</TotalTime>
  <ScaleCrop>false</ScaleCrop>
  <LinksUpToDate>false</LinksUpToDate>
  <CharactersWithSpaces>196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2024-12-02T06:55:00Z</dcterms:created>
  <dc:creator>蒋敏效</dc:creator>
  <cp:lastModifiedBy>蒋敏效</cp:lastModifiedBy>
  <dcterms:modified xsi:type="dcterms:W3CDTF">2025-03-31T06:32:16Z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292C3107712C44F1B8C1A5A92F6F77A7_11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